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0DC89" w14:textId="77777777" w:rsidR="009230AB" w:rsidRPr="00014908" w:rsidRDefault="009230AB" w:rsidP="009230AB">
      <w:pPr>
        <w:autoSpaceDE w:val="0"/>
        <w:autoSpaceDN w:val="0"/>
        <w:spacing w:line="300" w:lineRule="exact"/>
        <w:jc w:val="left"/>
        <w:rPr>
          <w:rFonts w:ascii="ＭＳ 明朝" w:hAnsi="ＭＳ 明朝"/>
          <w:color w:val="000000" w:themeColor="text1"/>
          <w:spacing w:val="2"/>
          <w:szCs w:val="21"/>
        </w:rPr>
      </w:pPr>
      <w:r w:rsidRPr="00014908">
        <w:rPr>
          <w:rFonts w:ascii="ＭＳ 明朝" w:hAnsi="ＭＳ 明朝" w:hint="eastAsia"/>
          <w:color w:val="000000" w:themeColor="text1"/>
          <w:spacing w:val="2"/>
          <w:szCs w:val="21"/>
        </w:rPr>
        <w:t>２　共通事項</w:t>
      </w:r>
    </w:p>
    <w:p w14:paraId="41E9401F" w14:textId="77777777" w:rsidR="009230AB" w:rsidRPr="00014908" w:rsidRDefault="009230AB" w:rsidP="009230AB">
      <w:pPr>
        <w:autoSpaceDE w:val="0"/>
        <w:autoSpaceDN w:val="0"/>
        <w:spacing w:line="200" w:lineRule="exact"/>
        <w:ind w:left="153" w:hangingChars="100" w:hanging="153"/>
        <w:rPr>
          <w:rFonts w:ascii="ＭＳ 明朝" w:hAnsi="ＭＳ 明朝"/>
          <w:color w:val="000000" w:themeColor="text1"/>
          <w:sz w:val="16"/>
          <w:szCs w:val="16"/>
        </w:rPr>
      </w:pPr>
    </w:p>
    <w:p w14:paraId="2C4DC2A0" w14:textId="77777777" w:rsidR="009230AB" w:rsidRPr="00014908" w:rsidRDefault="009230AB" w:rsidP="009230AB">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農用地利用集積等促進計画（以下「本計画」という。）の定めるところにより、設定される農地中間管理権は</w:t>
      </w:r>
      <w:r w:rsidRPr="00014908">
        <w:rPr>
          <w:rFonts w:ascii="ＭＳ 明朝" w:hAnsi="ＭＳ 明朝" w:hint="eastAsia"/>
          <w:b/>
          <w:bCs/>
          <w:color w:val="000000" w:themeColor="text1"/>
          <w:sz w:val="16"/>
          <w:szCs w:val="16"/>
        </w:rPr>
        <w:t>１</w:t>
      </w:r>
      <w:r w:rsidRPr="00014908">
        <w:rPr>
          <w:rFonts w:ascii="ＭＳ 明朝" w:hAnsi="ＭＳ 明朝" w:hint="eastAsia"/>
          <w:color w:val="000000" w:themeColor="text1"/>
          <w:sz w:val="16"/>
          <w:szCs w:val="16"/>
        </w:rPr>
        <w:t>の各筆明細に定めるもののほか、次に定めるところによる。なお、以下、農地中間管理権を設定する者を「甲」（以下「甲」という。）とし、農地中間管理権の設定を受ける者（公益社団法人埼玉県農林公社）を「乙」（以下「乙」という。）とする。</w:t>
      </w:r>
    </w:p>
    <w:p w14:paraId="3E30340A"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（１）転貸</w:t>
      </w:r>
    </w:p>
    <w:p w14:paraId="5A493B26"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乙は、農地中間管理権の目的物（以下「目的物」という。）を乙が定めた第三者（以下「転借人」という。）に転貸して使用及び収益させることができる。</w:t>
      </w:r>
    </w:p>
    <w:p w14:paraId="466F00A3"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（２）面積による借賃の増減額請求</w:t>
      </w:r>
    </w:p>
    <w:p w14:paraId="2B78534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甲及び乙は、当該土地の１の各筆明細に記載された面積と実測面積との間に差異があっても、異議を述べず、また、借賃の増減を請求しない。ただし、国土調査による</w:t>
      </w:r>
      <w:r w:rsidRPr="00014908">
        <w:rPr>
          <w:rFonts w:ascii="ＭＳ 明朝" w:hAnsi="ＭＳ 明朝"/>
          <w:color w:val="000000" w:themeColor="text1"/>
          <w:sz w:val="16"/>
          <w:szCs w:val="16"/>
        </w:rPr>
        <w:t>成果及び土地改良事業による換地等に伴う面積の増減に関してはこの限りでない。</w:t>
      </w:r>
    </w:p>
    <w:p w14:paraId="421F40AE"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（３）借賃の変更</w:t>
      </w:r>
    </w:p>
    <w:p w14:paraId="4401190B"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本計画を定めた後、借賃の変更に当たっては、農地法（昭和27年法律第229号）第52条の農業委員会が提供する借賃の動向や地域関係者による協議結果等を勘案して、甲、乙及び県または市町村が協議して定める額に変更することができる。ただし、経済状況の変化等により農地の借賃等が著しく不相当となったときは、当事者は借賃等の変更協議を申し出ることができる。</w:t>
      </w:r>
    </w:p>
    <w:p w14:paraId="792A9FEC"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（４）借賃の支払猶予</w:t>
      </w:r>
    </w:p>
    <w:p w14:paraId="7346144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甲は、乙が災害その他やむを得ない事由のため、１の各筆明細に記載された借賃の支払期限までに借賃の支払をすることができない場合には、相当と認められる期日までその支払を猶予する。</w:t>
      </w:r>
    </w:p>
    <w:p w14:paraId="62849EDD"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（５）借賃の減額</w:t>
      </w:r>
    </w:p>
    <w:p w14:paraId="14CF719C"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農地中間管理権の目的物が農地である場合で、目的物の転借人から乙に対して農地法第20条又は民法（明治29年法律第89号）609条の規定に基づく借賃の減額請求があり、乙が当該借賃を減額する場合には、乙は甲に対して、借賃の減額を請求することができる。減額されるべき額は、甲、乙及び転借人が協議して定める。</w:t>
      </w:r>
    </w:p>
    <w:p w14:paraId="754621AB"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目的物の一部が滅失その他の事由により使用及び収益をすることができなくなった場合で、乙又は転借人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乙が協議して定める。</w:t>
      </w:r>
    </w:p>
    <w:p w14:paraId="1E869F93"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（６）修繕及び改良</w:t>
      </w:r>
      <w:r w:rsidRPr="00014908">
        <w:rPr>
          <w:rFonts w:ascii="ＭＳ 明朝" w:hAnsi="ＭＳ 明朝"/>
          <w:color w:val="000000" w:themeColor="text1"/>
          <w:sz w:val="16"/>
          <w:szCs w:val="16"/>
        </w:rPr>
        <w:t xml:space="preserve"> </w:t>
      </w:r>
    </w:p>
    <w:p w14:paraId="2DA48705"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甲は乙及び転借人の責に帰すべき事由によらないで生じた目的物の損耗については、自らの費用と責任において当該目的物を修繕する。ただし緊急を要するとき、又は甲において修繕することができない場合で乙が甲の同意を得たときは、乙が修繕し又は転借人に修繕させることができる。この場合において、乙又は転借人が修繕の費用を支出したときは、甲に対してその費用を請求することができる。</w:t>
      </w:r>
    </w:p>
    <w:p w14:paraId="1BDCA2A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イ　乙は、農地法第４条第１項又は第５条第１項の規定に基づく許可を要する改良や農業委員会への届出を要する改良及び抜根を伴う農地改良を行う場合には、あらかじめ甲の同意を得るものとする。また、転借人が同行為を行う場合には、乙及び乙を経由して甲の同意を得るものとする。</w:t>
      </w:r>
    </w:p>
    <w:p w14:paraId="7A57F631"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ウ　修繕費又は改良費の負担及び償還は、別表１に定めたものを除き、民法、土地改良法</w:t>
      </w:r>
      <w:r w:rsidRPr="00014908">
        <w:rPr>
          <w:rFonts w:ascii="ＭＳ 明朝" w:hAnsi="ＭＳ 明朝"/>
          <w:color w:val="000000" w:themeColor="text1"/>
          <w:sz w:val="16"/>
          <w:szCs w:val="16"/>
        </w:rPr>
        <w:t>(</w:t>
      </w:r>
      <w:r w:rsidRPr="00014908">
        <w:rPr>
          <w:rFonts w:ascii="ＭＳ 明朝" w:hAnsi="ＭＳ 明朝" w:hint="eastAsia"/>
          <w:color w:val="000000" w:themeColor="text1"/>
          <w:sz w:val="16"/>
          <w:szCs w:val="16"/>
        </w:rPr>
        <w:t>昭和</w:t>
      </w:r>
      <w:r w:rsidRPr="00014908">
        <w:rPr>
          <w:rFonts w:ascii="ＭＳ 明朝" w:hAnsi="ＭＳ 明朝"/>
          <w:color w:val="000000" w:themeColor="text1"/>
          <w:sz w:val="16"/>
          <w:szCs w:val="16"/>
        </w:rPr>
        <w:t>24</w:t>
      </w:r>
      <w:r w:rsidRPr="00014908">
        <w:rPr>
          <w:rFonts w:ascii="ＭＳ 明朝" w:hAnsi="ＭＳ 明朝" w:hint="eastAsia"/>
          <w:color w:val="000000" w:themeColor="text1"/>
          <w:sz w:val="16"/>
          <w:szCs w:val="16"/>
        </w:rPr>
        <w:t>年法律第</w:t>
      </w:r>
      <w:r w:rsidRPr="00014908">
        <w:rPr>
          <w:rFonts w:ascii="ＭＳ 明朝" w:hAnsi="ＭＳ 明朝"/>
          <w:color w:val="000000" w:themeColor="text1"/>
          <w:sz w:val="16"/>
          <w:szCs w:val="16"/>
        </w:rPr>
        <w:t>195</w:t>
      </w:r>
      <w:r w:rsidRPr="00014908">
        <w:rPr>
          <w:rFonts w:ascii="ＭＳ 明朝" w:hAnsi="ＭＳ 明朝" w:hint="eastAsia"/>
          <w:color w:val="000000" w:themeColor="text1"/>
          <w:sz w:val="16"/>
          <w:szCs w:val="16"/>
        </w:rPr>
        <w:t>号)に従い、原則、甲の負担とする。</w:t>
      </w:r>
    </w:p>
    <w:p w14:paraId="1B8CB1BC"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（７）附属物の設置等</w:t>
      </w:r>
    </w:p>
    <w:p w14:paraId="7F8B3D8E"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ア　乙が、当該土地に果樹等の永年性作物、ハウス等の農業用施設（以下「附属物」という。）の設置を行う場合には、乙は県または市町村及び農業委員会に事前に相談を行い、甲の同意を得る。</w:t>
      </w:r>
    </w:p>
    <w:p w14:paraId="1BC55CA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転借人が当該土地に附属物の設置を行うことについて、乙が同意しようとする場合には、乙は事前にこのことについて甲の同意を得る。また、転借人は、自らが附属物を設置した場合において、賃貸借又は使用貸借が終了したときは、当該附属物を収去する義務を負う。なお、転借人が行う附属物の収去に対しては、乙は収去の義務を負わず、転借人は甲に対して直接収去の義務を負う。</w:t>
      </w:r>
    </w:p>
    <w:p w14:paraId="7D7F89FD"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ウ　ア及びイの規定にかかわらず、当該土地から分離することのできない附属物、分離するのに過分の費用を要する附属物及び収去しないことに甲が同意している附属物については、乙及び転借人は収去の義務を負わない。この場合、乙及び転借人が支出した費用については、甲が費用償還に同意している場合に限り、乙及び転借人は甲に対して償還の請求をすることができる。なお、その額については、甲、乙及び転借人が</w:t>
      </w:r>
      <w:r w:rsidRPr="00014908">
        <w:rPr>
          <w:rFonts w:ascii="ＭＳ 明朝" w:hAnsi="ＭＳ 明朝"/>
          <w:color w:val="000000" w:themeColor="text1"/>
          <w:sz w:val="16"/>
          <w:szCs w:val="16"/>
        </w:rPr>
        <w:t>協議して定める。</w:t>
      </w:r>
    </w:p>
    <w:p w14:paraId="20DDB8A1"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（８）租税公課等の負担</w:t>
      </w:r>
    </w:p>
    <w:p w14:paraId="7500CCEE"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ア</w:t>
      </w:r>
      <w:r w:rsidRPr="00014908">
        <w:rPr>
          <w:rFonts w:ascii="ＭＳ 明朝" w:hAnsi="ＭＳ 明朝"/>
          <w:color w:val="000000" w:themeColor="text1"/>
          <w:sz w:val="16"/>
          <w:szCs w:val="16"/>
        </w:rPr>
        <w:t xml:space="preserve">  </w:t>
      </w:r>
      <w:r w:rsidRPr="00014908">
        <w:rPr>
          <w:rFonts w:ascii="ＭＳ 明朝" w:hAnsi="ＭＳ 明朝" w:hint="eastAsia"/>
          <w:color w:val="000000" w:themeColor="text1"/>
          <w:sz w:val="16"/>
          <w:szCs w:val="16"/>
        </w:rPr>
        <w:t>甲は、目的物に対する固定資産税その他租税を負担する。</w:t>
      </w:r>
    </w:p>
    <w:p w14:paraId="3AC2BB80"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当該土地に係る農業保険法（昭和22年法律第185号）に基づく共済掛金及び賦課金は、転借人が負担する。</w:t>
      </w:r>
    </w:p>
    <w:p w14:paraId="5B9FECD9"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ウ</w:t>
      </w:r>
      <w:r w:rsidRPr="00014908">
        <w:rPr>
          <w:rFonts w:ascii="ＭＳ 明朝" w:hAnsi="ＭＳ 明朝"/>
          <w:color w:val="000000" w:themeColor="text1"/>
          <w:sz w:val="16"/>
          <w:szCs w:val="16"/>
        </w:rPr>
        <w:t xml:space="preserve">  当該土地に係る土地改良区賦課金等は、別表２に定めたものを除き甲の負担とする。</w:t>
      </w:r>
    </w:p>
    <w:p w14:paraId="214E2863" w14:textId="77777777" w:rsidR="009230AB" w:rsidRPr="00014908" w:rsidRDefault="009230AB" w:rsidP="009230AB">
      <w:pPr>
        <w:autoSpaceDE w:val="0"/>
        <w:autoSpaceDN w:val="0"/>
        <w:spacing w:line="200" w:lineRule="exact"/>
        <w:ind w:leftChars="150" w:left="457" w:hangingChars="100" w:hanging="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エ</w:t>
      </w:r>
      <w:r w:rsidRPr="00014908">
        <w:rPr>
          <w:rFonts w:ascii="ＭＳ 明朝" w:hAnsi="ＭＳ 明朝"/>
          <w:color w:val="000000" w:themeColor="text1"/>
          <w:sz w:val="16"/>
          <w:szCs w:val="16"/>
        </w:rPr>
        <w:t xml:space="preserve">  </w:t>
      </w:r>
      <w:r w:rsidRPr="00014908">
        <w:rPr>
          <w:rFonts w:ascii="ＭＳ 明朝" w:hAnsi="ＭＳ 明朝" w:hint="eastAsia"/>
          <w:color w:val="000000" w:themeColor="text1"/>
          <w:sz w:val="16"/>
          <w:szCs w:val="16"/>
        </w:rPr>
        <w:t>その他目的物の通常の維持保存に要する経費は、転借人が負担する。</w:t>
      </w:r>
    </w:p>
    <w:p w14:paraId="4E70127D"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（９）賃貸借又は使用貸借の終了</w:t>
      </w:r>
    </w:p>
    <w:p w14:paraId="3C822BEA"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天災地変その他、甲、乙及び転借人の責に帰すべからざる理由により当該土地の全部が滅失その他の事由により使用及び収益をすることができなくなった場合には、本計画の定めるところにより設定された農地中間管理権に係る賃貸借又は使用貸借は終了する。</w:t>
      </w:r>
    </w:p>
    <w:p w14:paraId="68DB7610" w14:textId="77777777"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 xml:space="preserve">（10）賃貸借又は使用貸借の解除 </w:t>
      </w:r>
    </w:p>
    <w:p w14:paraId="464D3DA5"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農地中間管理事業の推進に関する法律（平成25年法律第101号）第20条第1号または第2号に該当するときは、県知事または市町村長の承認を受けて農地中間管理権に係る賃貸借又は使用貸借を解除することができる。</w:t>
      </w:r>
    </w:p>
    <w:p w14:paraId="1C42CA1F"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（11）目的物の返還</w:t>
      </w:r>
    </w:p>
    <w:p w14:paraId="4950BF4F"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賃貸借又は使用貸借が終了したときは、乙はその満了日から30日以内に、甲に対して目的物を原状に回復して返還（付属物の取扱については(7)による。）する。ただし、災害その他の不可抗力、修繕若しくは改良行為又は当該土地の通常の利用によって生ずる形質の変更については、乙は、原状回復の義務を負わない。</w:t>
      </w:r>
    </w:p>
    <w:p w14:paraId="39C80E72"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（12）農地中間管理権に対する事項の変更の禁止</w:t>
      </w:r>
    </w:p>
    <w:p w14:paraId="4ADEEF99"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甲及び乙は、本計画に定めるところにより設定される農地中間管理権に関する事項は変更しないものとする。ただし、甲、乙及び県または市町村が協議のうえ真にやむを得ないと認められる場合はこの限りでない。</w:t>
      </w:r>
    </w:p>
    <w:p w14:paraId="659AA5A9" w14:textId="77777777" w:rsidR="009230AB" w:rsidRPr="00014908" w:rsidRDefault="009230AB" w:rsidP="009230AB">
      <w:pPr>
        <w:autoSpaceDE w:val="0"/>
        <w:autoSpaceDN w:val="0"/>
        <w:spacing w:line="200" w:lineRule="exact"/>
        <w:rPr>
          <w:rFonts w:ascii="ＭＳ 明朝" w:hAnsi="ＭＳ 明朝"/>
          <w:color w:val="000000" w:themeColor="text1"/>
          <w:spacing w:val="6"/>
          <w:sz w:val="16"/>
          <w:szCs w:val="16"/>
        </w:rPr>
      </w:pPr>
      <w:r w:rsidRPr="00014908">
        <w:rPr>
          <w:rFonts w:ascii="ＭＳ 明朝" w:hAnsi="ＭＳ 明朝" w:hint="eastAsia"/>
          <w:color w:val="000000" w:themeColor="text1"/>
          <w:sz w:val="16"/>
          <w:szCs w:val="16"/>
        </w:rPr>
        <w:t>（13）農地中間管理権取得者の責務</w:t>
      </w:r>
    </w:p>
    <w:p w14:paraId="78D21F81"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乙は、本計画に定めるところに従い、目的物を効率的かつ適正に利用しなければならない。</w:t>
      </w:r>
    </w:p>
    <w:p w14:paraId="61D5E272" w14:textId="78100141" w:rsidR="008E2AFA" w:rsidRPr="00014908" w:rsidRDefault="008E2AFA" w:rsidP="008E2AFA">
      <w:pPr>
        <w:ind w:firstLineChars="50" w:firstLine="76"/>
        <w:rPr>
          <w:rFonts w:ascii="ＭＳ 明朝" w:hAnsi="ＭＳ 明朝"/>
          <w:color w:val="000000" w:themeColor="text1"/>
          <w:sz w:val="16"/>
          <w:szCs w:val="16"/>
        </w:rPr>
      </w:pPr>
      <w:r w:rsidRPr="00014908">
        <w:rPr>
          <w:rFonts w:ascii="ＭＳ 明朝" w:hAnsi="ＭＳ 明朝" w:hint="eastAsia"/>
          <w:color w:val="000000" w:themeColor="text1"/>
          <w:sz w:val="16"/>
          <w:szCs w:val="16"/>
        </w:rPr>
        <w:t>(14)</w:t>
      </w:r>
      <w:r w:rsidRPr="00014908">
        <w:rPr>
          <w:rFonts w:hint="eastAsia"/>
          <w:color w:val="000000" w:themeColor="text1"/>
        </w:rPr>
        <w:t xml:space="preserve"> </w:t>
      </w:r>
      <w:r w:rsidRPr="00014908">
        <w:rPr>
          <w:rFonts w:ascii="ＭＳ 明朝" w:hAnsi="ＭＳ 明朝" w:hint="eastAsia"/>
          <w:color w:val="000000" w:themeColor="text1"/>
          <w:sz w:val="16"/>
          <w:szCs w:val="16"/>
        </w:rPr>
        <w:t>賃借権の設定等を受ける者の個人情報に関する事項</w:t>
      </w:r>
    </w:p>
    <w:p w14:paraId="655D26FF" w14:textId="77777777" w:rsidR="008E2AFA" w:rsidRPr="00014908" w:rsidRDefault="008E2AFA" w:rsidP="008E2AFA">
      <w:pPr>
        <w:ind w:firstLineChars="250" w:firstLine="382"/>
        <w:rPr>
          <w:rFonts w:ascii="ＭＳ 明朝" w:hAnsi="ＭＳ 明朝"/>
          <w:color w:val="000000" w:themeColor="text1"/>
          <w:sz w:val="16"/>
          <w:szCs w:val="16"/>
        </w:rPr>
      </w:pPr>
      <w:r w:rsidRPr="00014908">
        <w:rPr>
          <w:rFonts w:ascii="ＭＳ 明朝" w:hAnsi="ＭＳ 明朝" w:hint="eastAsia"/>
          <w:color w:val="000000" w:themeColor="text1"/>
          <w:sz w:val="16"/>
          <w:szCs w:val="16"/>
        </w:rPr>
        <w:lastRenderedPageBreak/>
        <w:t>乙は必要に応じて、市町村・ＪＡ等の関係機関、団体、個人(地権者等)へ提供されること。</w:t>
      </w:r>
    </w:p>
    <w:p w14:paraId="4DA69012" w14:textId="57B77873" w:rsidR="00582FBE" w:rsidRPr="00014908" w:rsidRDefault="00582FBE" w:rsidP="00582FBE">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 xml:space="preserve">(15)　機構関連事業　</w:t>
      </w:r>
    </w:p>
    <w:p w14:paraId="547D35A6" w14:textId="58A1261E" w:rsidR="00B52A69" w:rsidRPr="00014908" w:rsidRDefault="00B52A69" w:rsidP="00582FBE">
      <w:pPr>
        <w:spacing w:line="200" w:lineRule="exact"/>
        <w:ind w:leftChars="100" w:left="356" w:hangingChars="100" w:hanging="153"/>
        <w:rPr>
          <w:color w:val="000000" w:themeColor="text1"/>
          <w:sz w:val="16"/>
          <w:szCs w:val="16"/>
        </w:rPr>
      </w:pPr>
      <w:r w:rsidRPr="00014908">
        <w:rPr>
          <w:rFonts w:hint="eastAsia"/>
          <w:color w:val="000000" w:themeColor="text1"/>
          <w:sz w:val="16"/>
          <w:szCs w:val="16"/>
        </w:rPr>
        <w:t>甲は機構関連事業（土地改良法（昭和２４年法律第１９５号）第８７条の３第１項の土地改良事業をいう。）について、次のアからオに関して承諾すること。</w:t>
      </w:r>
    </w:p>
    <w:p w14:paraId="09F1DCC2" w14:textId="7D027E98" w:rsidR="00582FBE" w:rsidRPr="00014908" w:rsidRDefault="00582FBE" w:rsidP="00582FBE">
      <w:pPr>
        <w:spacing w:line="200" w:lineRule="exact"/>
        <w:ind w:leftChars="100" w:left="356" w:hangingChars="100" w:hanging="153"/>
        <w:rPr>
          <w:color w:val="000000" w:themeColor="text1"/>
          <w:sz w:val="16"/>
          <w:szCs w:val="16"/>
        </w:rPr>
      </w:pPr>
      <w:r w:rsidRPr="00014908">
        <w:rPr>
          <w:rFonts w:hint="eastAsia"/>
          <w:color w:val="000000" w:themeColor="text1"/>
          <w:sz w:val="16"/>
          <w:szCs w:val="16"/>
        </w:rPr>
        <w:t>ア　機構関連事業は、農地中間管理機構が借り入れている農用地等を対象に、農用地等の所有者や貸付けの相手方の申請によらず、埼玉県又は市町村が事業実施主体となって、農業者の費用負担や同意を求めずに農地区画整備（これに付随する農道、農業用排水路、暗渠等の整備を含む。）、農業用用排水施設、農道及び暗渠等の整備を行う基盤整備事業で、機構に貸し付けた農用地等については機構関連事業が行われること。</w:t>
      </w:r>
    </w:p>
    <w:p w14:paraId="1EAEA644" w14:textId="20923953"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イ　機構関連事業の対象となる農用地等は、</w:t>
      </w:r>
      <w:r w:rsidR="00B52A69" w:rsidRPr="00014908">
        <w:rPr>
          <w:rFonts w:ascii="ＭＳ 明朝" w:hAnsi="ＭＳ 明朝" w:hint="eastAsia"/>
          <w:color w:val="000000" w:themeColor="text1"/>
          <w:sz w:val="16"/>
          <w:szCs w:val="16"/>
        </w:rPr>
        <w:t>乙</w:t>
      </w:r>
      <w:r w:rsidRPr="00014908">
        <w:rPr>
          <w:rFonts w:ascii="ＭＳ 明朝" w:hAnsi="ＭＳ 明朝" w:hint="eastAsia"/>
          <w:color w:val="000000" w:themeColor="text1"/>
          <w:sz w:val="16"/>
          <w:szCs w:val="16"/>
        </w:rPr>
        <w:t>の借受期間が機構関連事業の計画の決定（公告）時から１５年以上ある</w:t>
      </w:r>
      <w:r w:rsidR="00B52A69" w:rsidRPr="00014908">
        <w:rPr>
          <w:rFonts w:ascii="ＭＳ 明朝" w:hAnsi="ＭＳ 明朝" w:hint="eastAsia"/>
          <w:color w:val="000000" w:themeColor="text1"/>
          <w:sz w:val="16"/>
          <w:szCs w:val="16"/>
        </w:rPr>
        <w:t>農地が対象となること</w:t>
      </w:r>
      <w:r w:rsidRPr="00014908">
        <w:rPr>
          <w:rFonts w:ascii="ＭＳ 明朝" w:hAnsi="ＭＳ 明朝" w:hint="eastAsia"/>
          <w:color w:val="000000" w:themeColor="text1"/>
          <w:sz w:val="16"/>
          <w:szCs w:val="16"/>
        </w:rPr>
        <w:t>。</w:t>
      </w:r>
    </w:p>
    <w:p w14:paraId="2D2D437D" w14:textId="694AD176"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ウ　事業実施地域については、埼玉県又は市町村が各市町村・地域の農地や担い手の実態、営農状況等を考慮した上で決定すること。</w:t>
      </w:r>
    </w:p>
    <w:p w14:paraId="3C82E282" w14:textId="0A225B97"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エ　機構関連事業対象の農用地等に係る農用地区域からの除外（農地転用）については、機構の借受期間が満了し、除外要件等を満たす場合であること。</w:t>
      </w:r>
    </w:p>
    <w:p w14:paraId="39BFE1A5" w14:textId="235191B7" w:rsidR="00582FBE" w:rsidRPr="00014908" w:rsidRDefault="00582FBE" w:rsidP="00582FBE">
      <w:pPr>
        <w:autoSpaceDE w:val="0"/>
        <w:autoSpaceDN w:val="0"/>
        <w:spacing w:line="200" w:lineRule="exact"/>
        <w:ind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オ　機構関連事業が行われた農用地等</w:t>
      </w:r>
      <w:r w:rsidR="00B52A69" w:rsidRPr="00014908">
        <w:rPr>
          <w:rFonts w:ascii="ＭＳ 明朝" w:hAnsi="ＭＳ 明朝" w:hint="eastAsia"/>
          <w:color w:val="000000" w:themeColor="text1"/>
          <w:sz w:val="16"/>
          <w:szCs w:val="16"/>
        </w:rPr>
        <w:t>が、甲の</w:t>
      </w:r>
      <w:r w:rsidRPr="00014908">
        <w:rPr>
          <w:rFonts w:ascii="ＭＳ 明朝" w:hAnsi="ＭＳ 明朝" w:hint="eastAsia"/>
          <w:color w:val="000000" w:themeColor="text1"/>
          <w:sz w:val="16"/>
          <w:szCs w:val="16"/>
        </w:rPr>
        <w:t>自らの都合で一方的に解除した場合は、特別徴収金（工事に要した費用の全部）が徴収されること。</w:t>
      </w:r>
    </w:p>
    <w:p w14:paraId="300F9345" w14:textId="23D10536" w:rsidR="009230AB" w:rsidRPr="00014908" w:rsidRDefault="009230AB" w:rsidP="009230AB">
      <w:pPr>
        <w:autoSpaceDE w:val="0"/>
        <w:autoSpaceDN w:val="0"/>
        <w:spacing w:line="200" w:lineRule="exact"/>
        <w:rPr>
          <w:rFonts w:ascii="ＭＳ 明朝" w:hAnsi="ＭＳ 明朝"/>
          <w:color w:val="000000" w:themeColor="text1"/>
          <w:sz w:val="16"/>
          <w:szCs w:val="16"/>
        </w:rPr>
      </w:pPr>
      <w:r w:rsidRPr="00014908">
        <w:rPr>
          <w:rFonts w:ascii="ＭＳ 明朝" w:hAnsi="ＭＳ 明朝" w:hint="eastAsia"/>
          <w:color w:val="000000" w:themeColor="text1"/>
          <w:sz w:val="16"/>
          <w:szCs w:val="16"/>
        </w:rPr>
        <w:t>（</w:t>
      </w:r>
      <w:r w:rsidR="00582FBE" w:rsidRPr="00014908">
        <w:rPr>
          <w:rFonts w:ascii="ＭＳ 明朝" w:hAnsi="ＭＳ 明朝" w:hint="eastAsia"/>
          <w:color w:val="000000" w:themeColor="text1"/>
          <w:sz w:val="16"/>
          <w:szCs w:val="16"/>
        </w:rPr>
        <w:t>16</w:t>
      </w:r>
      <w:r w:rsidRPr="00014908">
        <w:rPr>
          <w:rFonts w:ascii="ＭＳ 明朝" w:hAnsi="ＭＳ 明朝" w:hint="eastAsia"/>
          <w:color w:val="000000" w:themeColor="text1"/>
          <w:sz w:val="16"/>
          <w:szCs w:val="16"/>
        </w:rPr>
        <w:t>）その他</w:t>
      </w:r>
    </w:p>
    <w:p w14:paraId="60919E33" w14:textId="77777777" w:rsidR="009230AB" w:rsidRPr="00014908" w:rsidRDefault="009230AB" w:rsidP="009230AB">
      <w:pPr>
        <w:autoSpaceDE w:val="0"/>
        <w:autoSpaceDN w:val="0"/>
        <w:spacing w:line="200" w:lineRule="exact"/>
        <w:ind w:leftChars="150" w:left="304" w:firstLineChars="100" w:firstLine="153"/>
        <w:rPr>
          <w:rFonts w:ascii="ＭＳ 明朝" w:hAnsi="ＭＳ 明朝"/>
          <w:color w:val="000000" w:themeColor="text1"/>
          <w:sz w:val="16"/>
          <w:szCs w:val="16"/>
        </w:rPr>
      </w:pPr>
      <w:r w:rsidRPr="00014908">
        <w:rPr>
          <w:rFonts w:ascii="ＭＳ 明朝" w:hAnsi="ＭＳ 明朝" w:hint="eastAsia"/>
          <w:color w:val="000000" w:themeColor="text1"/>
          <w:sz w:val="16"/>
          <w:szCs w:val="16"/>
        </w:rPr>
        <w:t>本計画に定めのない事項及び本計画に関し疑義が生じたときは甲、乙及び県または市町村が協議して定める。</w:t>
      </w:r>
    </w:p>
    <w:p w14:paraId="4D6EE617" w14:textId="77777777" w:rsidR="009230AB" w:rsidRPr="00014908" w:rsidRDefault="009230AB" w:rsidP="009230AB">
      <w:pPr>
        <w:autoSpaceDE w:val="0"/>
        <w:autoSpaceDN w:val="0"/>
        <w:spacing w:line="200" w:lineRule="exact"/>
        <w:ind w:left="306" w:hangingChars="200" w:hanging="306"/>
        <w:rPr>
          <w:rFonts w:ascii="ＭＳ 明朝" w:hAnsi="ＭＳ 明朝"/>
          <w:color w:val="000000" w:themeColor="text1"/>
          <w:sz w:val="16"/>
          <w:szCs w:val="16"/>
        </w:rPr>
      </w:pPr>
    </w:p>
    <w:p w14:paraId="327DD8D9" w14:textId="77777777" w:rsidR="009230AB" w:rsidRPr="00014908" w:rsidRDefault="009230AB" w:rsidP="009230AB">
      <w:pPr>
        <w:autoSpaceDE w:val="0"/>
        <w:autoSpaceDN w:val="0"/>
        <w:spacing w:line="240" w:lineRule="exact"/>
        <w:ind w:left="306" w:hangingChars="200" w:hanging="306"/>
        <w:rPr>
          <w:rFonts w:ascii="ＭＳ 明朝" w:hAnsi="ＭＳ 明朝"/>
          <w:color w:val="000000" w:themeColor="text1"/>
          <w:sz w:val="16"/>
          <w:szCs w:val="16"/>
        </w:rPr>
      </w:pPr>
      <w:r w:rsidRPr="00014908">
        <w:rPr>
          <w:rFonts w:ascii="ＭＳ 明朝" w:hAnsi="ＭＳ 明朝"/>
          <w:color w:val="000000" w:themeColor="text1"/>
          <w:sz w:val="16"/>
          <w:szCs w:val="16"/>
        </w:rPr>
        <w:t xml:space="preserve">　別表１　</w:t>
      </w:r>
      <w:r w:rsidRPr="00014908">
        <w:rPr>
          <w:rFonts w:ascii="ＭＳ 明朝" w:hAnsi="ＭＳ 明朝" w:hint="eastAsia"/>
          <w:color w:val="000000" w:themeColor="text1"/>
          <w:sz w:val="16"/>
          <w:szCs w:val="16"/>
        </w:rPr>
        <w:t>修繕費及び改良費の負担に係る特約事項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517"/>
        <w:gridCol w:w="3517"/>
        <w:gridCol w:w="3517"/>
      </w:tblGrid>
      <w:tr w:rsidR="00014908" w:rsidRPr="00014908" w14:paraId="287E58F8" w14:textId="77777777" w:rsidTr="001A6C77">
        <w:trPr>
          <w:trHeight w:val="397"/>
        </w:trPr>
        <w:tc>
          <w:tcPr>
            <w:tcW w:w="3516" w:type="dxa"/>
            <w:vAlign w:val="center"/>
          </w:tcPr>
          <w:p w14:paraId="20F4C42A"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修繕又は改良の工事名</w:t>
            </w:r>
          </w:p>
        </w:tc>
        <w:tc>
          <w:tcPr>
            <w:tcW w:w="3517" w:type="dxa"/>
            <w:vAlign w:val="center"/>
          </w:tcPr>
          <w:p w14:paraId="69165619"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甲、乙及び土地所有者の費用に関する</w:t>
            </w:r>
          </w:p>
          <w:p w14:paraId="18F1EAEE"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支払区分の内容</w:t>
            </w:r>
          </w:p>
        </w:tc>
        <w:tc>
          <w:tcPr>
            <w:tcW w:w="3517" w:type="dxa"/>
            <w:vAlign w:val="center"/>
          </w:tcPr>
          <w:p w14:paraId="13CE6AE1"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甲及び乙の支払額について</w:t>
            </w:r>
          </w:p>
          <w:p w14:paraId="70E6F8FA"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土地所有者の償還すべき額及び方法</w:t>
            </w:r>
          </w:p>
        </w:tc>
        <w:tc>
          <w:tcPr>
            <w:tcW w:w="3517" w:type="dxa"/>
            <w:vAlign w:val="center"/>
          </w:tcPr>
          <w:p w14:paraId="67EA7459" w14:textId="77777777" w:rsidR="009230AB" w:rsidRPr="00014908" w:rsidRDefault="009230AB" w:rsidP="001A6C77">
            <w:pPr>
              <w:autoSpaceDE w:val="0"/>
              <w:autoSpaceDN w:val="0"/>
              <w:spacing w:line="20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備　考</w:t>
            </w:r>
          </w:p>
        </w:tc>
      </w:tr>
      <w:tr w:rsidR="00014908" w:rsidRPr="00014908" w14:paraId="779EAC95" w14:textId="77777777" w:rsidTr="001A6C77">
        <w:trPr>
          <w:trHeight w:val="454"/>
        </w:trPr>
        <w:tc>
          <w:tcPr>
            <w:tcW w:w="3516" w:type="dxa"/>
          </w:tcPr>
          <w:p w14:paraId="1227E562"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1F97986D"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15BF4D7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670A923C"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1B98EBC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4990A6D"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3517" w:type="dxa"/>
          </w:tcPr>
          <w:p w14:paraId="0E31E41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2B08472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r>
    </w:tbl>
    <w:p w14:paraId="1D4FD547" w14:textId="77777777" w:rsidR="009230AB" w:rsidRPr="00014908" w:rsidRDefault="009230AB" w:rsidP="009230AB">
      <w:pPr>
        <w:autoSpaceDE w:val="0"/>
        <w:autoSpaceDN w:val="0"/>
        <w:spacing w:line="240" w:lineRule="exact"/>
        <w:ind w:left="306" w:hangingChars="200" w:hanging="306"/>
        <w:rPr>
          <w:rFonts w:ascii="ＭＳ 明朝" w:hAnsi="ＭＳ 明朝"/>
          <w:color w:val="000000" w:themeColor="text1"/>
          <w:sz w:val="16"/>
          <w:szCs w:val="16"/>
        </w:rPr>
      </w:pPr>
      <w:r w:rsidRPr="00014908">
        <w:rPr>
          <w:rFonts w:ascii="ＭＳ 明朝" w:hAnsi="ＭＳ 明朝"/>
          <w:color w:val="000000" w:themeColor="text1"/>
          <w:sz w:val="16"/>
          <w:szCs w:val="16"/>
        </w:rPr>
        <w:t xml:space="preserve">　別表２　土地改良区賦課金等に関する特約事項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89"/>
        <w:gridCol w:w="4689"/>
      </w:tblGrid>
      <w:tr w:rsidR="00014908" w:rsidRPr="00014908" w14:paraId="11336DA7" w14:textId="77777777" w:rsidTr="001A6C77">
        <w:trPr>
          <w:trHeight w:val="227"/>
        </w:trPr>
        <w:tc>
          <w:tcPr>
            <w:tcW w:w="4689" w:type="dxa"/>
            <w:vAlign w:val="center"/>
          </w:tcPr>
          <w:p w14:paraId="1AB5D618"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賦課金等の種類</w:t>
            </w:r>
          </w:p>
        </w:tc>
        <w:tc>
          <w:tcPr>
            <w:tcW w:w="4689" w:type="dxa"/>
            <w:vAlign w:val="center"/>
          </w:tcPr>
          <w:p w14:paraId="4CE30D44"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負担区分の内容</w:t>
            </w:r>
          </w:p>
        </w:tc>
        <w:tc>
          <w:tcPr>
            <w:tcW w:w="4689" w:type="dxa"/>
            <w:vAlign w:val="center"/>
          </w:tcPr>
          <w:p w14:paraId="3D80CC89" w14:textId="77777777" w:rsidR="009230AB" w:rsidRPr="00014908" w:rsidRDefault="009230AB" w:rsidP="001A6C77">
            <w:pPr>
              <w:autoSpaceDE w:val="0"/>
              <w:autoSpaceDN w:val="0"/>
              <w:spacing w:line="240" w:lineRule="exact"/>
              <w:jc w:val="center"/>
              <w:rPr>
                <w:rFonts w:ascii="ＭＳ 明朝" w:hAnsi="ＭＳ 明朝"/>
                <w:color w:val="000000" w:themeColor="text1"/>
                <w:sz w:val="16"/>
                <w:szCs w:val="16"/>
              </w:rPr>
            </w:pPr>
            <w:r w:rsidRPr="00014908">
              <w:rPr>
                <w:rFonts w:ascii="ＭＳ 明朝" w:hAnsi="ＭＳ 明朝" w:hint="eastAsia"/>
                <w:color w:val="000000" w:themeColor="text1"/>
                <w:sz w:val="16"/>
                <w:szCs w:val="16"/>
              </w:rPr>
              <w:t>備　　考</w:t>
            </w:r>
          </w:p>
        </w:tc>
      </w:tr>
      <w:tr w:rsidR="009230AB" w:rsidRPr="00014908" w14:paraId="4F4C4A59" w14:textId="77777777" w:rsidTr="001A6C77">
        <w:trPr>
          <w:trHeight w:val="737"/>
        </w:trPr>
        <w:tc>
          <w:tcPr>
            <w:tcW w:w="4689" w:type="dxa"/>
          </w:tcPr>
          <w:p w14:paraId="7D0256E3"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DCC3DA5" w14:textId="0353D12C"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7F65D474"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4689" w:type="dxa"/>
          </w:tcPr>
          <w:p w14:paraId="00946D77"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9382381"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59B6EB52"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c>
          <w:tcPr>
            <w:tcW w:w="4689" w:type="dxa"/>
          </w:tcPr>
          <w:p w14:paraId="596E9DD3"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03A99D38"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p w14:paraId="1D012099" w14:textId="77777777" w:rsidR="009230AB" w:rsidRPr="00014908" w:rsidRDefault="009230AB" w:rsidP="001A6C77">
            <w:pPr>
              <w:autoSpaceDE w:val="0"/>
              <w:autoSpaceDN w:val="0"/>
              <w:spacing w:line="240" w:lineRule="exact"/>
              <w:rPr>
                <w:rFonts w:ascii="ＭＳ 明朝" w:hAnsi="ＭＳ 明朝"/>
                <w:color w:val="000000" w:themeColor="text1"/>
                <w:sz w:val="16"/>
                <w:szCs w:val="16"/>
              </w:rPr>
            </w:pPr>
          </w:p>
        </w:tc>
      </w:tr>
    </w:tbl>
    <w:p w14:paraId="3CCD1E16" w14:textId="77777777" w:rsidR="009230AB" w:rsidRPr="00014908" w:rsidRDefault="009230AB" w:rsidP="009230AB">
      <w:pPr>
        <w:autoSpaceDE w:val="0"/>
        <w:autoSpaceDN w:val="0"/>
        <w:spacing w:line="200" w:lineRule="atLeast"/>
        <w:ind w:left="306" w:hangingChars="200" w:hanging="306"/>
        <w:rPr>
          <w:rFonts w:ascii="ＭＳ 明朝" w:hAnsi="ＭＳ 明朝"/>
          <w:color w:val="000000" w:themeColor="text1"/>
          <w:sz w:val="16"/>
          <w:szCs w:val="16"/>
        </w:rPr>
      </w:pPr>
    </w:p>
    <w:p w14:paraId="182761D3" w14:textId="77777777" w:rsidR="00C1693D" w:rsidRPr="00014908" w:rsidRDefault="00C1693D">
      <w:pPr>
        <w:rPr>
          <w:rFonts w:ascii="ＭＳ 明朝" w:hAnsi="ＭＳ 明朝"/>
          <w:color w:val="000000" w:themeColor="text1"/>
        </w:rPr>
      </w:pPr>
    </w:p>
    <w:sectPr w:rsidR="00C1693D" w:rsidRPr="00014908" w:rsidSect="009B62CD">
      <w:pgSz w:w="16838" w:h="11906" w:orient="landscape" w:code="9"/>
      <w:pgMar w:top="720" w:right="720" w:bottom="720" w:left="720" w:header="567" w:footer="567" w:gutter="0"/>
      <w:pgNumType w:start="1"/>
      <w:cols w:space="720"/>
      <w:noEndnote/>
      <w:docGrid w:type="linesAndChars" w:linePitch="286" w:charSpace="-1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16CC" w14:textId="77777777" w:rsidR="00AF75EA" w:rsidRDefault="00AF75EA" w:rsidP="009230AB">
      <w:r>
        <w:separator/>
      </w:r>
    </w:p>
  </w:endnote>
  <w:endnote w:type="continuationSeparator" w:id="0">
    <w:p w14:paraId="68A3E3B9" w14:textId="77777777" w:rsidR="00AF75EA" w:rsidRDefault="00AF75EA" w:rsidP="009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AFAC9" w14:textId="77777777" w:rsidR="00AF75EA" w:rsidRDefault="00AF75EA" w:rsidP="009230AB">
      <w:r>
        <w:separator/>
      </w:r>
    </w:p>
  </w:footnote>
  <w:footnote w:type="continuationSeparator" w:id="0">
    <w:p w14:paraId="6225540E" w14:textId="77777777" w:rsidR="00AF75EA" w:rsidRDefault="00AF75EA" w:rsidP="0092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8"/>
    <w:rsid w:val="00013105"/>
    <w:rsid w:val="00014908"/>
    <w:rsid w:val="00136DEF"/>
    <w:rsid w:val="00197956"/>
    <w:rsid w:val="001A2B67"/>
    <w:rsid w:val="00353F03"/>
    <w:rsid w:val="0037289B"/>
    <w:rsid w:val="004132E3"/>
    <w:rsid w:val="004D0465"/>
    <w:rsid w:val="004E26C3"/>
    <w:rsid w:val="00500185"/>
    <w:rsid w:val="00582FBE"/>
    <w:rsid w:val="00752881"/>
    <w:rsid w:val="008E2AFA"/>
    <w:rsid w:val="00914223"/>
    <w:rsid w:val="009230AB"/>
    <w:rsid w:val="009B62CD"/>
    <w:rsid w:val="009D39FE"/>
    <w:rsid w:val="00A8200C"/>
    <w:rsid w:val="00AF75EA"/>
    <w:rsid w:val="00B52A69"/>
    <w:rsid w:val="00B7170A"/>
    <w:rsid w:val="00C1693D"/>
    <w:rsid w:val="00E07948"/>
    <w:rsid w:val="00E60B1C"/>
    <w:rsid w:val="00FE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97B5"/>
  <w15:chartTrackingRefBased/>
  <w15:docId w15:val="{C9C53D4C-F7FE-4CB8-A660-14C4CE2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30AB"/>
  </w:style>
  <w:style w:type="paragraph" w:styleId="a5">
    <w:name w:val="footer"/>
    <w:basedOn w:val="a"/>
    <w:link w:val="a6"/>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